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A1" w:rsidRPr="00FF4DA1" w:rsidRDefault="00FF4DA1" w:rsidP="00FF4DA1">
      <w:pPr>
        <w:shd w:val="clear" w:color="auto" w:fill="FFFFFF"/>
        <w:spacing w:after="75" w:line="240" w:lineRule="auto"/>
        <w:textAlignment w:val="baseline"/>
        <w:outlineLvl w:val="0"/>
        <w:rPr>
          <w:rFonts w:ascii="Crimson Text" w:eastAsia="Times New Roman" w:hAnsi="Crimson Text" w:cs="Times New Roman"/>
          <w:color w:val="002C5F"/>
          <w:kern w:val="36"/>
          <w:sz w:val="67"/>
          <w:szCs w:val="67"/>
        </w:rPr>
      </w:pPr>
      <w:r w:rsidRPr="00FF4DA1">
        <w:rPr>
          <w:rFonts w:ascii="Crimson Text" w:eastAsia="Times New Roman" w:hAnsi="Crimson Text" w:cs="Times New Roman"/>
          <w:color w:val="002C5F"/>
          <w:kern w:val="36"/>
          <w:sz w:val="67"/>
          <w:szCs w:val="67"/>
        </w:rPr>
        <w:t>Student Development Grant Form</w:t>
      </w:r>
    </w:p>
    <w:p w:rsidR="00FF4DA1" w:rsidRPr="00FF4DA1" w:rsidRDefault="00486B14" w:rsidP="00FF4DA1">
      <w:pPr>
        <w:shd w:val="clear" w:color="auto" w:fill="FFFFFF"/>
        <w:spacing w:after="144" w:line="36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W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>ant to attend a conference to learn how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486B14">
        <w:rPr>
          <w:rFonts w:ascii="Arial" w:eastAsia="Times New Roman" w:hAnsi="Arial" w:cs="Arial"/>
          <w:color w:val="555555"/>
          <w:sz w:val="20"/>
          <w:szCs w:val="20"/>
        </w:rPr>
        <w:t>to improve campus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>? Apply for a Student Dev</w:t>
      </w:r>
      <w:r>
        <w:rPr>
          <w:rFonts w:ascii="Arial" w:eastAsia="Times New Roman" w:hAnsi="Arial" w:cs="Arial"/>
          <w:color w:val="555555"/>
          <w:sz w:val="20"/>
          <w:szCs w:val="20"/>
        </w:rPr>
        <w:t>elopment Grant and get assistance from WSGA! With the help of WSGA you can attend conferences to further your own academic success and leadership abilities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>. The</w:t>
      </w:r>
      <w:r>
        <w:rPr>
          <w:rFonts w:ascii="Arial" w:eastAsia="Times New Roman" w:hAnsi="Arial" w:cs="Arial"/>
          <w:color w:val="555555"/>
          <w:sz w:val="20"/>
          <w:szCs w:val="20"/>
        </w:rPr>
        <w:t>re is a limited budget and requests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 may be evaluated on a first come, first serve basis. </w:t>
      </w:r>
      <w:r w:rsidR="00FF4DA1">
        <w:rPr>
          <w:rFonts w:ascii="Arial" w:eastAsia="Times New Roman" w:hAnsi="Arial" w:cs="Arial"/>
          <w:color w:val="555555"/>
          <w:sz w:val="20"/>
          <w:szCs w:val="20"/>
        </w:rPr>
        <w:t>The Student Development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 Grant provides student(s) with the opportunity to apply for support both financiall</w:t>
      </w:r>
      <w:r>
        <w:rPr>
          <w:rFonts w:ascii="Arial" w:eastAsia="Times New Roman" w:hAnsi="Arial" w:cs="Arial"/>
          <w:color w:val="555555"/>
          <w:sz w:val="20"/>
          <w:szCs w:val="20"/>
        </w:rPr>
        <w:t>y and otherwise to help</w:t>
      </w:r>
      <w:r w:rsidR="000E3FDE">
        <w:rPr>
          <w:rFonts w:ascii="Arial" w:eastAsia="Times New Roman" w:hAnsi="Arial" w:cs="Arial"/>
          <w:color w:val="555555"/>
          <w:sz w:val="20"/>
          <w:szCs w:val="20"/>
        </w:rPr>
        <w:t xml:space="preserve"> students attend conferences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>. The Washburn Student Governme</w:t>
      </w:r>
      <w:r w:rsidR="000E3FDE">
        <w:rPr>
          <w:rFonts w:ascii="Arial" w:eastAsia="Times New Roman" w:hAnsi="Arial" w:cs="Arial"/>
          <w:color w:val="555555"/>
          <w:sz w:val="20"/>
          <w:szCs w:val="20"/>
        </w:rPr>
        <w:t>nt Association has allocated $5</w:t>
      </w:r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>,000 to provide support for such events</w:t>
      </w:r>
      <w:bookmarkStart w:id="0" w:name="_GoBack"/>
      <w:bookmarkEnd w:id="0"/>
      <w:r w:rsidR="00FF4DA1" w:rsidRPr="00FF4DA1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FF4DA1" w:rsidRDefault="00FF4DA1" w:rsidP="00FF4D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FF4DA1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F4DA1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Rules for Grant Application: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br/>
        <w:t xml:space="preserve">1.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Individual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>Washburn students are eligible to apply for Washburn Student Government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Association Student Development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 Grants, up to $</w:t>
      </w:r>
      <w:r>
        <w:rPr>
          <w:rFonts w:ascii="Arial" w:eastAsia="Times New Roman" w:hAnsi="Arial" w:cs="Arial"/>
          <w:color w:val="555555"/>
          <w:sz w:val="20"/>
          <w:szCs w:val="20"/>
        </w:rPr>
        <w:t>300 per student, to fund students attend</w:t>
      </w:r>
      <w:r w:rsidR="00486B14">
        <w:rPr>
          <w:rFonts w:ascii="Arial" w:eastAsia="Times New Roman" w:hAnsi="Arial" w:cs="Arial"/>
          <w:color w:val="555555"/>
          <w:sz w:val="20"/>
          <w:szCs w:val="20"/>
        </w:rPr>
        <w:t>ing conferences.</w:t>
      </w:r>
    </w:p>
    <w:p w:rsidR="00B85363" w:rsidRDefault="00FF4DA1" w:rsidP="00B8536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FF4DA1">
        <w:rPr>
          <w:rFonts w:ascii="Arial" w:eastAsia="Times New Roman" w:hAnsi="Arial" w:cs="Arial"/>
          <w:color w:val="555555"/>
          <w:sz w:val="20"/>
          <w:szCs w:val="20"/>
        </w:rPr>
        <w:br/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2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. It is expected that student organizations eligible for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WSGA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funding seek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funding through the regular Organizational Funding path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 prior to submitting a grant application. In these case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s,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the Student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Development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Grant is limited to individual students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rather than organizations that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already received funding through allocations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of Washburn Student Government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Association.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  <w:t>3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>. Application must b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e submitted by 5 p.m. on the Monday preceding the Allocations Committee meeting that is at least 15 days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 in advance o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f the planned 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start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day of the event.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  <w:t>4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>. Upon submitting the application, the student(s) m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ust attend the Allocations Committee meeting that is at least 15 days before the event. To set up your meeting date contact the WSGA Budget Director at </w:t>
      </w:r>
      <w:hyperlink r:id="rId4" w:history="1">
        <w:r w:rsidR="00B85363" w:rsidRPr="00D86B6A">
          <w:rPr>
            <w:rStyle w:val="Hyperlink"/>
            <w:rFonts w:ascii="Arial" w:eastAsia="Times New Roman" w:hAnsi="Arial" w:cs="Arial"/>
            <w:sz w:val="20"/>
            <w:szCs w:val="20"/>
          </w:rPr>
          <w:t>wsga.budget@washburn.edu</w:t>
        </w:r>
      </w:hyperlink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.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  <w:t>5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.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The Allocations Committee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 meetings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occur every Wednesday evening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in the Lincoln Room in the Upper Level of the Memorial Union immediately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after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the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>Full Senate adjourns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.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br/>
        <w:t>6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. Before attending the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Allocations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 xml:space="preserve"> Committee Meet</w:t>
      </w:r>
      <w:r>
        <w:rPr>
          <w:rFonts w:ascii="Arial" w:eastAsia="Times New Roman" w:hAnsi="Arial" w:cs="Arial"/>
          <w:color w:val="555555"/>
          <w:sz w:val="20"/>
          <w:szCs w:val="20"/>
        </w:rPr>
        <w:t xml:space="preserve">ing, the student(s) requesting 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 xml:space="preserve">the </w:t>
      </w:r>
      <w:r w:rsidRPr="00FF4DA1">
        <w:rPr>
          <w:rFonts w:ascii="Arial" w:eastAsia="Times New Roman" w:hAnsi="Arial" w:cs="Arial"/>
          <w:color w:val="555555"/>
          <w:sz w:val="20"/>
          <w:szCs w:val="20"/>
        </w:rPr>
        <w:t>grant must have the following information prepared</w:t>
      </w:r>
      <w:r w:rsidR="00B85363">
        <w:rPr>
          <w:rFonts w:ascii="Arial" w:eastAsia="Times New Roman" w:hAnsi="Arial" w:cs="Arial"/>
          <w:color w:val="555555"/>
          <w:sz w:val="20"/>
          <w:szCs w:val="20"/>
        </w:rPr>
        <w:t>:</w:t>
      </w:r>
    </w:p>
    <w:p w:rsidR="00B85363" w:rsidRDefault="00B85363" w:rsidP="00B8536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B85363" w:rsidRPr="00B85363" w:rsidRDefault="00B85363" w:rsidP="00B85363">
      <w:pPr>
        <w:shd w:val="clear" w:color="auto" w:fill="FFFFFF"/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5363">
        <w:rPr>
          <w:rFonts w:ascii="Arial" w:eastAsia="Times New Roman" w:hAnsi="Arial" w:cs="Arial"/>
          <w:color w:val="555555"/>
          <w:sz w:val="20"/>
          <w:szCs w:val="20"/>
        </w:rPr>
        <w:t>1) Prepared proposal of how this project will benefit the University or students’ experiences.</w:t>
      </w:r>
    </w:p>
    <w:p w:rsidR="00B85363" w:rsidRPr="00B85363" w:rsidRDefault="00B85363" w:rsidP="00B85363">
      <w:pPr>
        <w:shd w:val="clear" w:color="auto" w:fill="FFFFFF"/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B85363" w:rsidRPr="00B85363" w:rsidRDefault="00B85363" w:rsidP="00B85363">
      <w:pPr>
        <w:shd w:val="clear" w:color="auto" w:fill="FFFFFF"/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5363">
        <w:rPr>
          <w:rFonts w:ascii="Arial" w:eastAsia="Times New Roman" w:hAnsi="Arial" w:cs="Arial"/>
          <w:color w:val="555555"/>
          <w:sz w:val="20"/>
          <w:szCs w:val="20"/>
        </w:rPr>
        <w:t>2) Prepared Budget of the event, including a categorized summary of all costs.</w:t>
      </w:r>
    </w:p>
    <w:p w:rsidR="00B85363" w:rsidRPr="00B85363" w:rsidRDefault="00B85363" w:rsidP="00B85363">
      <w:pPr>
        <w:shd w:val="clear" w:color="auto" w:fill="FFFFFF"/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FF4DA1" w:rsidRDefault="00B85363" w:rsidP="00B85363">
      <w:pPr>
        <w:shd w:val="clear" w:color="auto" w:fill="FFFFFF"/>
        <w:spacing w:after="0" w:line="360" w:lineRule="atLeast"/>
        <w:ind w:firstLine="72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B85363">
        <w:rPr>
          <w:rFonts w:ascii="Arial" w:eastAsia="Times New Roman" w:hAnsi="Arial" w:cs="Arial"/>
          <w:color w:val="555555"/>
          <w:sz w:val="20"/>
          <w:szCs w:val="20"/>
        </w:rPr>
        <w:t>3) A prepared timeline for the event.</w:t>
      </w:r>
    </w:p>
    <w:p w:rsidR="00FF4DA1" w:rsidRPr="00FF4DA1" w:rsidRDefault="00FF4DA1" w:rsidP="00FF4D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FF4DA1" w:rsidRPr="00FF4DA1" w:rsidRDefault="00FF4DA1" w:rsidP="00FF4DA1">
      <w:pPr>
        <w:shd w:val="clear" w:color="auto" w:fill="FFFFFF"/>
        <w:spacing w:after="144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5"/>
          <w:szCs w:val="25"/>
        </w:rPr>
      </w:pPr>
      <w:r w:rsidRPr="00FF4DA1">
        <w:rPr>
          <w:rFonts w:ascii="Arial" w:eastAsia="Times New Roman" w:hAnsi="Arial" w:cs="Arial"/>
          <w:b/>
          <w:bCs/>
          <w:color w:val="363636"/>
          <w:sz w:val="25"/>
          <w:szCs w:val="25"/>
        </w:rPr>
        <w:t>Sincerely,</w:t>
      </w:r>
    </w:p>
    <w:p w:rsidR="00FF4DA1" w:rsidRDefault="00FF4DA1" w:rsidP="00FF4DA1">
      <w:pPr>
        <w:shd w:val="clear" w:color="auto" w:fill="FFFFFF"/>
        <w:spacing w:after="144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5"/>
          <w:szCs w:val="25"/>
        </w:rPr>
      </w:pPr>
      <w:r w:rsidRPr="00FF4DA1">
        <w:rPr>
          <w:rFonts w:ascii="Arial" w:eastAsia="Times New Roman" w:hAnsi="Arial" w:cs="Arial"/>
          <w:b/>
          <w:bCs/>
          <w:color w:val="363636"/>
          <w:sz w:val="25"/>
          <w:szCs w:val="25"/>
        </w:rPr>
        <w:t>Washburn Student Government Association</w:t>
      </w:r>
    </w:p>
    <w:p w:rsidR="003E1478" w:rsidRPr="00FF4DA1" w:rsidRDefault="003E1478" w:rsidP="00FF4DA1">
      <w:pPr>
        <w:shd w:val="clear" w:color="auto" w:fill="FFFFFF"/>
        <w:spacing w:after="144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63636"/>
          <w:sz w:val="25"/>
          <w:szCs w:val="25"/>
        </w:rPr>
      </w:pPr>
    </w:p>
    <w:p w:rsidR="00715FC0" w:rsidRPr="003E1478" w:rsidRDefault="003E1478" w:rsidP="003E1478">
      <w:pPr>
        <w:jc w:val="center"/>
        <w:rPr>
          <w:sz w:val="32"/>
        </w:rPr>
      </w:pPr>
      <w:r w:rsidRPr="003E1478">
        <w:rPr>
          <w:sz w:val="32"/>
        </w:rPr>
        <w:t xml:space="preserve">(Insert Application, Use beginning of Dev. Grant &amp; Attachment for one document like </w:t>
      </w:r>
      <w:proofErr w:type="spellStart"/>
      <w:r w:rsidRPr="003E1478">
        <w:rPr>
          <w:sz w:val="32"/>
        </w:rPr>
        <w:t>Init.</w:t>
      </w:r>
      <w:proofErr w:type="spellEnd"/>
      <w:r w:rsidRPr="003E1478">
        <w:rPr>
          <w:sz w:val="32"/>
        </w:rPr>
        <w:t xml:space="preserve"> Grant)</w:t>
      </w:r>
    </w:p>
    <w:p w:rsidR="003E1478" w:rsidRDefault="003E1478" w:rsidP="003E1478">
      <w:pPr>
        <w:jc w:val="center"/>
      </w:pPr>
    </w:p>
    <w:p w:rsidR="003E1478" w:rsidRDefault="003E1478" w:rsidP="003E1478"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t>DISCLAIMER: WSGA will not, under any circumstances, support projects that would constitute a misuse of student funds, violate the Washburn Student Code of Conduct, or bring discredit to Washburn University and/or promotes illicit or discriminatory behaviors.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Applications will be processed as soon as they are received. To ensure considerations, applications should be turned in as soon as possible.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Once the allocated funds have been used, applications will no longer be processed.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Once applications have been processed, the Allocations Committee will make funding recommendations before the WSGA Senate.</w:t>
      </w:r>
      <w:r>
        <w:rPr>
          <w:rStyle w:val="apple-converted-space"/>
          <w:rFonts w:ascii="Lucida Sans Unicode" w:hAnsi="Lucida Sans Unicode" w:cs="Lucida Sans Unicode"/>
          <w:color w:val="444444"/>
          <w:spacing w:val="2"/>
          <w:sz w:val="17"/>
          <w:szCs w:val="17"/>
        </w:rPr>
        <w:t> </w:t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</w:r>
      <w:r>
        <w:rPr>
          <w:rFonts w:ascii="Lucida Sans Unicode" w:hAnsi="Lucida Sans Unicode" w:cs="Lucida Sans Unicode"/>
          <w:color w:val="444444"/>
          <w:spacing w:val="2"/>
          <w:sz w:val="17"/>
          <w:szCs w:val="17"/>
        </w:rPr>
        <w:br/>
        <w:t>*WSGA members are available to aid in and/or perform the implementation of each successful grant proposal.</w:t>
      </w:r>
    </w:p>
    <w:sectPr w:rsidR="003E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62"/>
    <w:rsid w:val="000E3FDE"/>
    <w:rsid w:val="001E551F"/>
    <w:rsid w:val="003E1478"/>
    <w:rsid w:val="00486B14"/>
    <w:rsid w:val="006C484C"/>
    <w:rsid w:val="00B85363"/>
    <w:rsid w:val="00EB5D62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BFF64-27D8-4904-A274-C71A93C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6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E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ga.budget@wash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Surritt</dc:creator>
  <cp:keywords/>
  <dc:description/>
  <cp:lastModifiedBy>Zac Surritt</cp:lastModifiedBy>
  <cp:revision>4</cp:revision>
  <dcterms:created xsi:type="dcterms:W3CDTF">2017-06-08T01:14:00Z</dcterms:created>
  <dcterms:modified xsi:type="dcterms:W3CDTF">2017-06-08T22:41:00Z</dcterms:modified>
</cp:coreProperties>
</file>